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0D65803A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 și Psihologie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67BEA37F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01AB428D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56BE4AA4" w:rsidR="00E0255D" w:rsidRPr="00C4385C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Masterat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0823E318" w14:textId="77777777" w:rsidR="006E283A" w:rsidRDefault="006E283A" w:rsidP="006E283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Management și supervizare în bunăstarea copilului și a familiei </w:t>
            </w:r>
          </w:p>
          <w:p w14:paraId="63CBBD93" w14:textId="77777777" w:rsidR="006E283A" w:rsidRPr="00FA0471" w:rsidRDefault="006E283A" w:rsidP="006E283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FA0471">
              <w:rPr>
                <w:rFonts w:asciiTheme="minorHAnsi" w:hAnsiTheme="minorHAnsi" w:cstheme="minorHAnsi"/>
                <w:lang w:val="ro-RO"/>
              </w:rPr>
              <w:t>•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FA0471">
              <w:rPr>
                <w:rFonts w:asciiTheme="minorHAnsi" w:hAnsiTheme="minorHAnsi" w:cstheme="minorHAnsi"/>
                <w:lang w:val="ro-RO"/>
              </w:rPr>
              <w:t>Supervizor în servicii sociale - Cod COR 263513</w:t>
            </w:r>
          </w:p>
          <w:p w14:paraId="6C296979" w14:textId="1A34908A" w:rsidR="00E0255D" w:rsidRPr="00C4385C" w:rsidRDefault="006E283A" w:rsidP="006E283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FA0471">
              <w:rPr>
                <w:rFonts w:asciiTheme="minorHAnsi" w:hAnsiTheme="minorHAnsi" w:cstheme="minorHAnsi"/>
                <w:lang w:val="ro-RO"/>
              </w:rPr>
              <w:t>•</w:t>
            </w: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FA0471">
              <w:rPr>
                <w:rFonts w:asciiTheme="minorHAnsi" w:hAnsiTheme="minorHAnsi" w:cstheme="minorHAnsi"/>
                <w:lang w:val="ro-RO"/>
              </w:rPr>
              <w:t>Inspector social - Cod COR 263512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4DCC31B5" w:rsidR="00E0255D" w:rsidRPr="006E283A" w:rsidRDefault="006E283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6E283A">
              <w:rPr>
                <w:rFonts w:asciiTheme="minorHAnsi" w:hAnsiTheme="minorHAnsi" w:cstheme="minorHAnsi"/>
                <w:bCs/>
                <w:lang w:val="ro-RO"/>
              </w:rPr>
              <w:t xml:space="preserve">Practică de specialitate </w:t>
            </w:r>
            <w:r w:rsidR="00DD30D3">
              <w:rPr>
                <w:rFonts w:asciiTheme="minorHAnsi" w:hAnsiTheme="minorHAnsi" w:cstheme="minorHAnsi"/>
                <w:bCs/>
                <w:lang w:val="ro-RO"/>
              </w:rPr>
              <w:t>2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1E78C896" w:rsidR="00E0255D" w:rsidRPr="00C4385C" w:rsidRDefault="00B97F40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0D2F798D" w:rsidR="00E0255D" w:rsidRPr="00C4385C" w:rsidRDefault="00DD30D3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Luiza Vlaicu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0F84C325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50908B9D" w:rsidR="00E0255D" w:rsidRPr="00C4385C" w:rsidRDefault="00A47B9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  <w:r w:rsidR="00DD30D3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26360CE5" w:rsidR="00E0255D" w:rsidRPr="00C4385C" w:rsidRDefault="0049688B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757B3592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DA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3"/>
        <w:gridCol w:w="440"/>
        <w:gridCol w:w="295"/>
        <w:gridCol w:w="1685"/>
        <w:gridCol w:w="425"/>
        <w:gridCol w:w="2313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5732610A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567631C9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63BD4B40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513E0938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0F60CC75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6D27F673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280383DC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  <w:r w:rsidR="00D726F9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1EE2A18E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  <w:r w:rsidR="00D726F9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44275790" w:rsidR="00E0255D" w:rsidRPr="00C4385C" w:rsidRDefault="00D726F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40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52155B47" w:rsidR="00E0255D" w:rsidRPr="00C4385C" w:rsidRDefault="005913BC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  <w:r w:rsidR="00836ACA"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3CC8E8CF" w:rsidR="00E0255D" w:rsidRPr="00C4385C" w:rsidRDefault="00836AC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8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291B221C" w:rsidR="00E0255D" w:rsidRPr="00C4385C" w:rsidRDefault="00A47B9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3BAC9F6B" w:rsidR="00E0255D" w:rsidRPr="00C4385C" w:rsidRDefault="00D2116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14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69A36EBD" w:rsidR="00E0255D" w:rsidRPr="00C4385C" w:rsidRDefault="00D2116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50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197A26B4" w:rsidR="00E0255D" w:rsidRPr="00C4385C" w:rsidRDefault="00D2116E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2</w:t>
            </w:r>
          </w:p>
        </w:tc>
      </w:tr>
    </w:tbl>
    <w:p w14:paraId="2AFF86C3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0E9165F7" w:rsidR="00E0255D" w:rsidRPr="00C4385C" w:rsidRDefault="00323D27" w:rsidP="00323D27">
            <w:pPr>
              <w:pStyle w:val="NoSpacing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214A2304" w:rsidR="00E0255D" w:rsidRPr="00C4385C" w:rsidRDefault="00323D27" w:rsidP="00323D27">
            <w:pPr>
              <w:pStyle w:val="NoSpacing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24BAE51E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3177C442" w:rsidR="00E0255D" w:rsidRPr="00C4385C" w:rsidRDefault="00E0255D" w:rsidP="002F5CAE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4BD0591C" w14:textId="560FEFD2" w:rsidR="00802D13" w:rsidRPr="00836ACA" w:rsidRDefault="00323D27" w:rsidP="00836ACA">
            <w:pPr>
              <w:pStyle w:val="NoSpacing"/>
              <w:numPr>
                <w:ilvl w:val="0"/>
                <w:numId w:val="28"/>
              </w:numPr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</w:t>
            </w:r>
            <w:r w:rsidRPr="001E073B">
              <w:rPr>
                <w:rFonts w:asciiTheme="minorHAnsi" w:hAnsiTheme="minorHAnsi" w:cstheme="minorHAnsi"/>
                <w:lang w:val="ro-RO"/>
              </w:rPr>
              <w:t>arcinil</w:t>
            </w:r>
            <w:r>
              <w:rPr>
                <w:rFonts w:asciiTheme="minorHAnsi" w:hAnsiTheme="minorHAnsi" w:cstheme="minorHAnsi"/>
                <w:lang w:val="ro-RO"/>
              </w:rPr>
              <w:t>e</w:t>
            </w:r>
            <w:r w:rsidRPr="001E073B">
              <w:rPr>
                <w:rFonts w:asciiTheme="minorHAnsi" w:hAnsiTheme="minorHAnsi" w:cstheme="minorHAnsi"/>
                <w:lang w:val="ro-RO"/>
              </w:rPr>
              <w:t>, feedback-ul în urma evalu</w:t>
            </w:r>
            <w:r>
              <w:rPr>
                <w:rFonts w:asciiTheme="minorHAnsi" w:hAnsiTheme="minorHAnsi" w:cstheme="minorHAnsi"/>
                <w:lang w:val="ro-RO"/>
              </w:rPr>
              <w:t>ă</w:t>
            </w:r>
            <w:r w:rsidRPr="001E073B">
              <w:rPr>
                <w:rFonts w:asciiTheme="minorHAnsi" w:hAnsiTheme="minorHAnsi" w:cstheme="minorHAnsi"/>
                <w:lang w:val="ro-RO"/>
              </w:rPr>
              <w:t xml:space="preserve">rii, precum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1E073B">
              <w:rPr>
                <w:rFonts w:asciiTheme="minorHAnsi" w:hAnsiTheme="minorHAnsi" w:cstheme="minorHAnsi"/>
                <w:lang w:val="ro-RO"/>
              </w:rPr>
              <w:t>i alte resursele digitale vo</w:t>
            </w:r>
            <w:r>
              <w:rPr>
                <w:rFonts w:asciiTheme="minorHAnsi" w:hAnsiTheme="minorHAnsi" w:cstheme="minorHAnsi"/>
                <w:lang w:val="ro-RO"/>
              </w:rPr>
              <w:t>r</w:t>
            </w:r>
            <w:r w:rsidRPr="001E073B">
              <w:rPr>
                <w:rFonts w:asciiTheme="minorHAnsi" w:hAnsiTheme="minorHAnsi" w:cstheme="minorHAnsi"/>
                <w:lang w:val="ro-RO"/>
              </w:rPr>
              <w:t xml:space="preserve"> fi </w:t>
            </w:r>
            <w:r>
              <w:rPr>
                <w:rFonts w:asciiTheme="minorHAnsi" w:hAnsiTheme="minorHAnsi" w:cstheme="minorHAnsi"/>
                <w:lang w:val="ro-RO"/>
              </w:rPr>
              <w:t>disponibile pe platforma de e-learning</w:t>
            </w:r>
            <w:r w:rsidRPr="001E073B"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C94D71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25B433BB" w14:textId="77777777" w:rsidR="00E0255D" w:rsidRPr="00271561" w:rsidRDefault="00271561" w:rsidP="00271561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Cunoștințe legislative din domeniul asistenței sociale.</w:t>
            </w:r>
          </w:p>
          <w:p w14:paraId="3AB5713A" w14:textId="77777777" w:rsidR="00271561" w:rsidRPr="005913BC" w:rsidRDefault="00271561" w:rsidP="00271561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Cunoștințe despre asigurarea motivării echipei.</w:t>
            </w:r>
          </w:p>
          <w:p w14:paraId="489E27CA" w14:textId="3337F440" w:rsidR="005913BC" w:rsidRPr="00271561" w:rsidRDefault="005913BC" w:rsidP="00271561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Cunoștințe despre supervizare</w:t>
            </w:r>
          </w:p>
        </w:tc>
      </w:tr>
      <w:tr w:rsidR="00E0255D" w:rsidRPr="00C4385C" w14:paraId="5C767D8B" w14:textId="77777777" w:rsidTr="00C94D71">
        <w:trPr>
          <w:cantSplit/>
          <w:trHeight w:val="831"/>
        </w:trPr>
        <w:tc>
          <w:tcPr>
            <w:tcW w:w="993" w:type="dxa"/>
            <w:vAlign w:val="center"/>
          </w:tcPr>
          <w:p w14:paraId="3FB3257E" w14:textId="3557E77D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03129E6B" w14:textId="77777777" w:rsidR="00E0255D" w:rsidRPr="00271561" w:rsidRDefault="00271561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Comunicarea deciziilor către echipă și implicarea echipei în procesul de luare a deciziilor.</w:t>
            </w:r>
          </w:p>
          <w:p w14:paraId="55051395" w14:textId="77777777" w:rsidR="00271561" w:rsidRPr="005913BC" w:rsidRDefault="00271561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Abilități de evaluare a culturii organizaționale</w:t>
            </w:r>
          </w:p>
          <w:p w14:paraId="26A3295C" w14:textId="6E2DFF1B" w:rsidR="005913BC" w:rsidRPr="00271561" w:rsidRDefault="005913BC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Abilități de supervizare</w:t>
            </w:r>
          </w:p>
        </w:tc>
      </w:tr>
      <w:tr w:rsidR="00C94D71" w:rsidRPr="00C4385C" w14:paraId="71758DDA" w14:textId="77777777" w:rsidTr="00C94D71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78946F0F" w14:textId="53D32063" w:rsidR="00C94D71" w:rsidRPr="00271561" w:rsidRDefault="00271561" w:rsidP="00271561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71561">
              <w:rPr>
                <w:rFonts w:asciiTheme="minorHAnsi" w:hAnsiTheme="minorHAnsi" w:cstheme="minorHAnsi"/>
                <w:sz w:val="22"/>
                <w:szCs w:val="22"/>
              </w:rPr>
              <w:t xml:space="preserve">Abilități de autoevaluare și practică reflexivă privind </w:t>
            </w:r>
            <w:r w:rsidRPr="002715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respectarea valorilor și principiilor eticii profesionale în luarea deciziilor.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115F62EC" w14:textId="063C3EDB" w:rsidR="00360C80" w:rsidRPr="00360C80" w:rsidRDefault="00360C80" w:rsidP="00360C80">
      <w:pPr>
        <w:spacing w:line="276" w:lineRule="auto"/>
        <w:ind w:firstLine="714"/>
        <w:jc w:val="both"/>
        <w:rPr>
          <w:rFonts w:ascii="Calibri" w:hAnsi="Calibri" w:cs="Calibri"/>
          <w:bCs/>
          <w:sz w:val="22"/>
          <w:szCs w:val="22"/>
        </w:rPr>
      </w:pPr>
      <w:r w:rsidRPr="00360C80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învățare/bibliografice: platforma de e-learning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C4385C" w14:paraId="65C2680D" w14:textId="77777777" w:rsidTr="00B05C0F">
        <w:tc>
          <w:tcPr>
            <w:tcW w:w="3128" w:type="dxa"/>
          </w:tcPr>
          <w:p w14:paraId="460E7C72" w14:textId="7DD40BA1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8.1 Curs</w:t>
            </w:r>
          </w:p>
        </w:tc>
        <w:tc>
          <w:tcPr>
            <w:tcW w:w="3128" w:type="dxa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802D13" w:rsidRPr="00C4385C" w14:paraId="668108F7" w14:textId="77777777" w:rsidTr="00B05C0F">
        <w:tc>
          <w:tcPr>
            <w:tcW w:w="3128" w:type="dxa"/>
          </w:tcPr>
          <w:p w14:paraId="7ABBE449" w14:textId="6DF15148" w:rsidR="00802D13" w:rsidRPr="002644F8" w:rsidRDefault="00323D2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3128" w:type="dxa"/>
          </w:tcPr>
          <w:p w14:paraId="1531B178" w14:textId="5DC816C3" w:rsidR="00802D13" w:rsidRPr="002644F8" w:rsidRDefault="00323D2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3129" w:type="dxa"/>
          </w:tcPr>
          <w:p w14:paraId="2E720044" w14:textId="601E2E59" w:rsidR="00802D13" w:rsidRPr="002644F8" w:rsidRDefault="00323D2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E0255D" w:rsidRPr="00C4385C" w14:paraId="40DC4846" w14:textId="77777777" w:rsidTr="00802D13">
        <w:tc>
          <w:tcPr>
            <w:tcW w:w="9385" w:type="dxa"/>
            <w:gridSpan w:val="3"/>
          </w:tcPr>
          <w:p w14:paraId="107DB02C" w14:textId="3CE2C067" w:rsidR="00E0255D" w:rsidRPr="002644F8" w:rsidRDefault="00E0255D" w:rsidP="00752E1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</w:t>
            </w:r>
            <w:r w:rsidR="00323D27">
              <w:rPr>
                <w:rFonts w:asciiTheme="minorHAnsi" w:hAnsiTheme="minorHAnsi" w:cstheme="minorHAnsi"/>
                <w:lang w:val="ro-RO"/>
              </w:rPr>
              <w:t>:</w:t>
            </w:r>
          </w:p>
        </w:tc>
      </w:tr>
      <w:tr w:rsidR="00802D13" w:rsidRPr="00C4385C" w14:paraId="7C5F1B96" w14:textId="77777777" w:rsidTr="00E27A2E">
        <w:tc>
          <w:tcPr>
            <w:tcW w:w="3128" w:type="dxa"/>
          </w:tcPr>
          <w:p w14:paraId="0CA282A9" w14:textId="1809AB2B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</w:rPr>
              <w:t xml:space="preserve">8.2 Seminar / </w:t>
            </w:r>
            <w:r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</w:tcPr>
          <w:p w14:paraId="517B4358" w14:textId="0C9FBF1E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</w:tcPr>
          <w:p w14:paraId="1DE1D96E" w14:textId="14B2FBD2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E27A2E">
        <w:tc>
          <w:tcPr>
            <w:tcW w:w="3128" w:type="dxa"/>
          </w:tcPr>
          <w:p w14:paraId="471BB11C" w14:textId="0CE9E18D" w:rsidR="00C16B23" w:rsidRDefault="00C16B23" w:rsidP="00C16B23">
            <w:pPr>
              <w:pStyle w:val="NoSpacing"/>
            </w:pPr>
            <w:r>
              <w:t xml:space="preserve">Instructaj privind activitatea de practică: </w:t>
            </w:r>
          </w:p>
          <w:p w14:paraId="50C285A1" w14:textId="5ACE0DA8" w:rsidR="0000494E" w:rsidRPr="000273CC" w:rsidRDefault="00C16B23" w:rsidP="00C16B23">
            <w:pPr>
              <w:pStyle w:val="NoSpacing"/>
            </w:pPr>
            <w:r>
              <w:t xml:space="preserve">- prezentarea obligaţiilor privind activitatea studenţilor practicanţi </w:t>
            </w:r>
          </w:p>
          <w:p w14:paraId="5DEFB08A" w14:textId="33E2929A" w:rsidR="00802D13" w:rsidRPr="002644F8" w:rsidRDefault="00C16B23" w:rsidP="00C16B2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t>- completarea cuprinsului pentru realizarea unui portofoliu personal de practică</w:t>
            </w:r>
            <w:r w:rsidR="00FB1C6A">
              <w:t xml:space="preserve"> – sarcini din Manualul de practică</w:t>
            </w:r>
          </w:p>
        </w:tc>
        <w:tc>
          <w:tcPr>
            <w:tcW w:w="3128" w:type="dxa"/>
          </w:tcPr>
          <w:p w14:paraId="4F5484C9" w14:textId="6A217CFC" w:rsidR="00802D13" w:rsidRPr="002644F8" w:rsidRDefault="00C16B23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t>Conversația</w:t>
            </w:r>
          </w:p>
        </w:tc>
        <w:tc>
          <w:tcPr>
            <w:tcW w:w="3129" w:type="dxa"/>
          </w:tcPr>
          <w:p w14:paraId="7876E703" w14:textId="77777777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836ACA" w:rsidRPr="00C4385C" w14:paraId="0A28A24B" w14:textId="77777777" w:rsidTr="00E27A2E">
        <w:tc>
          <w:tcPr>
            <w:tcW w:w="3128" w:type="dxa"/>
          </w:tcPr>
          <w:p w14:paraId="41D4A457" w14:textId="4B41A0C6" w:rsidR="00836ACA" w:rsidRDefault="00836ACA" w:rsidP="00836ACA">
            <w:pPr>
              <w:pStyle w:val="NoSpacing"/>
            </w:pPr>
            <w:r w:rsidRPr="00DF5DA7">
              <w:rPr>
                <w:rFonts w:asciiTheme="minorHAnsi" w:eastAsia="Liberation Sans" w:hAnsiTheme="minorHAnsi" w:cstheme="minorHAnsi"/>
              </w:rPr>
              <w:t>Întâlnire intermediară verificare progres</w:t>
            </w:r>
          </w:p>
        </w:tc>
        <w:tc>
          <w:tcPr>
            <w:tcW w:w="3128" w:type="dxa"/>
          </w:tcPr>
          <w:p w14:paraId="15B17832" w14:textId="4C4697FD" w:rsidR="00836ACA" w:rsidRDefault="00836ACA" w:rsidP="00836ACA">
            <w:pPr>
              <w:pStyle w:val="NoSpacing"/>
              <w:jc w:val="both"/>
            </w:pPr>
            <w:r>
              <w:rPr>
                <w:rFonts w:asciiTheme="minorHAnsi" w:hAnsiTheme="minorHAnsi" w:cstheme="minorHAnsi"/>
              </w:rPr>
              <w:t>Discuție</w:t>
            </w:r>
          </w:p>
        </w:tc>
        <w:tc>
          <w:tcPr>
            <w:tcW w:w="3129" w:type="dxa"/>
          </w:tcPr>
          <w:p w14:paraId="545CE0CB" w14:textId="77777777" w:rsidR="00836ACA" w:rsidRPr="002644F8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836ACA" w:rsidRPr="00C4385C" w14:paraId="50F6B015" w14:textId="77777777" w:rsidTr="00E27A2E">
        <w:tc>
          <w:tcPr>
            <w:tcW w:w="3128" w:type="dxa"/>
          </w:tcPr>
          <w:p w14:paraId="62BCE069" w14:textId="44C45B9E" w:rsidR="00836ACA" w:rsidRPr="00DF5DA7" w:rsidRDefault="00836ACA" w:rsidP="00836ACA">
            <w:pPr>
              <w:pStyle w:val="NoSpacing"/>
              <w:rPr>
                <w:rFonts w:asciiTheme="minorHAnsi" w:eastAsia="Liberation Sans" w:hAnsiTheme="minorHAnsi" w:cstheme="minorHAnsi"/>
              </w:rPr>
            </w:pPr>
            <w:r>
              <w:rPr>
                <w:rFonts w:cstheme="minorHAnsi"/>
              </w:rPr>
              <w:t>2</w:t>
            </w:r>
            <w:r w:rsidRPr="00F97BB3">
              <w:rPr>
                <w:rFonts w:cstheme="minorHAnsi"/>
              </w:rPr>
              <w:t xml:space="preserve"> ore/ săptămână, la locul de practică la care studentul a fost delegat</w:t>
            </w:r>
          </w:p>
        </w:tc>
        <w:tc>
          <w:tcPr>
            <w:tcW w:w="3128" w:type="dxa"/>
          </w:tcPr>
          <w:p w14:paraId="02F9FB3C" w14:textId="77777777" w:rsidR="00836ACA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</w:tcPr>
          <w:p w14:paraId="4B27CD2A" w14:textId="4F909898" w:rsidR="00836ACA" w:rsidRPr="002644F8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F97BB3">
              <w:rPr>
                <w:rFonts w:asciiTheme="minorHAnsi" w:hAnsiTheme="minorHAnsi" w:cstheme="minorHAnsi"/>
              </w:rPr>
              <w:t>Activitatea se desfășoară în conformitate cu Regulamentul privind cadrul general de organizare și desfășurare a activităților de practică de specialitate</w:t>
            </w:r>
          </w:p>
        </w:tc>
      </w:tr>
      <w:tr w:rsidR="00836ACA" w:rsidRPr="00C4385C" w14:paraId="53EC0F9B" w14:textId="77777777" w:rsidTr="007F0615">
        <w:tc>
          <w:tcPr>
            <w:tcW w:w="9385" w:type="dxa"/>
            <w:gridSpan w:val="3"/>
          </w:tcPr>
          <w:p w14:paraId="57B21B7F" w14:textId="45452154" w:rsidR="00836ACA" w:rsidRPr="002644F8" w:rsidRDefault="00836ACA" w:rsidP="00836ACA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Bibliografie:</w:t>
            </w:r>
          </w:p>
          <w:p w14:paraId="729EEE72" w14:textId="4EFFBA36" w:rsidR="00836ACA" w:rsidRDefault="0000494E" w:rsidP="00836AC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1</w:t>
            </w:r>
            <w:r w:rsidR="00836ACA" w:rsidRPr="00E30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. Goian, C., Trancă, L.M.  (coord.) (2015) Formarea practică în asistență socială. Timișoara:  Editura de Vest.</w:t>
            </w:r>
          </w:p>
          <w:p w14:paraId="71DEB10A" w14:textId="28867B10" w:rsidR="00836ACA" w:rsidRDefault="0000494E" w:rsidP="00836ACA">
            <w:pPr>
              <w:pStyle w:val="Defaul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  <w:r w:rsidR="00836AC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. </w:t>
            </w:r>
            <w:r w:rsidR="00836ACA" w:rsidRPr="00A03069">
              <w:rPr>
                <w:rFonts w:eastAsia="Calibri"/>
                <w:sz w:val="22"/>
                <w:szCs w:val="22"/>
              </w:rPr>
              <w:t xml:space="preserve">Neamțu, N. (2015). </w:t>
            </w:r>
            <w:r w:rsidR="00836ACA" w:rsidRPr="00A03069">
              <w:rPr>
                <w:rFonts w:eastAsia="Calibri"/>
                <w:i/>
                <w:iCs/>
                <w:sz w:val="22"/>
                <w:szCs w:val="22"/>
              </w:rPr>
              <w:t xml:space="preserve">Managementul serviciilor de asistență socială </w:t>
            </w:r>
            <w:r w:rsidR="00836ACA" w:rsidRPr="00A03069">
              <w:rPr>
                <w:rFonts w:eastAsia="Calibri"/>
                <w:sz w:val="22"/>
                <w:szCs w:val="22"/>
              </w:rPr>
              <w:t xml:space="preserve">(Ed. a 3-a, rev. și adăugită). Cluj-Napoca: Accent. </w:t>
            </w:r>
          </w:p>
          <w:p w14:paraId="1225C8A3" w14:textId="103EC790" w:rsidR="00836ACA" w:rsidRPr="00E30D12" w:rsidRDefault="0000494E" w:rsidP="00836ACA">
            <w:pPr>
              <w:pStyle w:val="Default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="Times New Roman" w:eastAsia="Calibri" w:hAnsi="Times New Roman"/>
              </w:rPr>
              <w:t>3</w:t>
            </w:r>
            <w:r w:rsidR="00836ACA">
              <w:rPr>
                <w:rFonts w:ascii="Times New Roman" w:eastAsia="Calibri" w:hAnsi="Times New Roman"/>
              </w:rPr>
              <w:t xml:space="preserve">. </w:t>
            </w:r>
            <w:r w:rsidR="00836ACA" w:rsidRPr="00A03069">
              <w:rPr>
                <w:rFonts w:eastAsia="Calibri"/>
                <w:sz w:val="22"/>
                <w:szCs w:val="22"/>
              </w:rPr>
              <w:t xml:space="preserve">Neamțu, N. (2011). Managementul în asistența socială. În G. Neamțu (Coordonator), </w:t>
            </w:r>
            <w:r w:rsidR="00836ACA" w:rsidRPr="00A03069">
              <w:rPr>
                <w:rFonts w:eastAsia="Calibri"/>
                <w:i/>
                <w:iCs/>
                <w:sz w:val="22"/>
                <w:szCs w:val="22"/>
              </w:rPr>
              <w:t xml:space="preserve">Tratat de asistență socială </w:t>
            </w:r>
            <w:r w:rsidR="00836ACA" w:rsidRPr="00A03069">
              <w:rPr>
                <w:rFonts w:eastAsia="Calibri"/>
                <w:sz w:val="22"/>
                <w:szCs w:val="22"/>
              </w:rPr>
              <w:t>(pp. 614-658). Iași: Polirom.</w:t>
            </w:r>
          </w:p>
          <w:p w14:paraId="265FE327" w14:textId="1FFF4553" w:rsidR="00836ACA" w:rsidRDefault="0000494E" w:rsidP="00836ACA">
            <w:pPr>
              <w:pStyle w:val="Default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  <w:r w:rsidR="00836ACA">
              <w:rPr>
                <w:rFonts w:asciiTheme="minorHAnsi" w:hAnsiTheme="minorHAnsi" w:cstheme="minorHAnsi"/>
                <w:lang w:val="ro-RO"/>
              </w:rPr>
              <w:t xml:space="preserve">. </w:t>
            </w:r>
            <w:r w:rsidR="00836ACA" w:rsidRPr="00A03069">
              <w:rPr>
                <w:rFonts w:eastAsia="Calibri"/>
                <w:sz w:val="22"/>
                <w:szCs w:val="22"/>
              </w:rPr>
              <w:t xml:space="preserve">Preda, M. (2006). </w:t>
            </w:r>
            <w:r w:rsidR="00836ACA" w:rsidRPr="0000494E">
              <w:rPr>
                <w:rFonts w:eastAsia="Calibri"/>
                <w:sz w:val="22"/>
                <w:szCs w:val="22"/>
              </w:rPr>
              <w:t>Comportament organizațional. Teorii, exerciții și studii de caz</w:t>
            </w:r>
            <w:r w:rsidR="00836ACA" w:rsidRPr="00A03069">
              <w:rPr>
                <w:rFonts w:eastAsia="Calibri"/>
                <w:i/>
                <w:iCs/>
                <w:sz w:val="22"/>
                <w:szCs w:val="22"/>
              </w:rPr>
              <w:t xml:space="preserve">. </w:t>
            </w:r>
            <w:r w:rsidR="00836ACA" w:rsidRPr="00A03069">
              <w:rPr>
                <w:rFonts w:eastAsia="Calibri"/>
                <w:sz w:val="22"/>
                <w:szCs w:val="22"/>
              </w:rPr>
              <w:t xml:space="preserve">Iași: Polirom. </w:t>
            </w:r>
          </w:p>
          <w:p w14:paraId="5E328A2F" w14:textId="18482363" w:rsidR="00836ACA" w:rsidRPr="00C16B23" w:rsidRDefault="0000494E" w:rsidP="00836ACA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eastAsia="Calibri" w:hAnsiTheme="minorHAnsi" w:cstheme="minorHAnsi"/>
              </w:rPr>
              <w:t>5</w:t>
            </w:r>
            <w:r w:rsidR="00836ACA" w:rsidRPr="00C16B23">
              <w:rPr>
                <w:rFonts w:asciiTheme="minorHAnsi" w:eastAsia="Calibri" w:hAnsiTheme="minorHAnsi" w:cstheme="minorHAnsi"/>
              </w:rPr>
              <w:t xml:space="preserve">. </w:t>
            </w:r>
            <w:r w:rsidR="00836ACA" w:rsidRPr="00C16B23">
              <w:rPr>
                <w:rFonts w:asciiTheme="minorHAnsi" w:hAnsiTheme="minorHAnsi" w:cstheme="minorHAnsi"/>
                <w:lang w:val="ro-RO"/>
              </w:rPr>
              <w:t>Codul deontologic al profesiei de asistent social</w:t>
            </w:r>
            <w:r w:rsidR="00836ACA"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</w:tbl>
    <w:p w14:paraId="072152BC" w14:textId="63225648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01A25208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2874F8CE" w:rsidR="00E0255D" w:rsidRPr="00C4385C" w:rsidRDefault="00FB1C6A" w:rsidP="00B97F40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t>Disciplina încearcă să surprindă orientările practice în domeniul managementului și al supervizarii în domeniul asistenței sociale</w:t>
            </w:r>
            <w:r w:rsidR="00C35851">
              <w:t>. Această disciplină</w:t>
            </w:r>
            <w:r w:rsidR="00C35851" w:rsidRPr="00255455">
              <w:rPr>
                <w:rFonts w:asciiTheme="minorHAnsi" w:hAnsiTheme="minorHAnsi" w:cstheme="minorHAnsi"/>
              </w:rPr>
              <w:t xml:space="preserve"> dezvoltă abilitățile necesare desfășurării activității profesionale din domeniu, prin furnizarea competențelor fundamentale pentru colectarea informațiilor, evaluarea nevoilor beneficiarilor, proiectarea unei intervenții și evaluarea acesteia</w:t>
            </w:r>
            <w:r w:rsidR="00C35851">
              <w:rPr>
                <w:rFonts w:asciiTheme="minorHAnsi" w:hAnsiTheme="minorHAnsi" w:cstheme="minorHAnsi"/>
              </w:rPr>
              <w:t xml:space="preserve">, dar și prin fomarea unor abilități de management și supervizare. </w:t>
            </w:r>
          </w:p>
        </w:tc>
      </w:tr>
    </w:tbl>
    <w:p w14:paraId="6C85CEF1" w14:textId="77777777" w:rsidR="00802D13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4FEF425F" w14:textId="24D59A94" w:rsidR="00360C80" w:rsidRPr="00BD5CFC" w:rsidRDefault="00360C80" w:rsidP="00B4035C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bCs/>
        </w:rPr>
      </w:pPr>
      <w:r w:rsidRPr="00BD5CFC">
        <w:rPr>
          <w:rFonts w:asciiTheme="minorHAnsi" w:hAnsiTheme="minorHAnsi" w:cstheme="minorHAnsi"/>
          <w:b/>
          <w:bCs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360C80" w:rsidRPr="00BD5CFC" w14:paraId="2366D215" w14:textId="77777777" w:rsidTr="005D0F63">
        <w:trPr>
          <w:trHeight w:val="558"/>
        </w:trPr>
        <w:tc>
          <w:tcPr>
            <w:tcW w:w="9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ED1DE" w14:textId="7138A43A" w:rsidR="00360C80" w:rsidRPr="00360C80" w:rsidRDefault="00360C80" w:rsidP="00360C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>Pentru realizarea sarcinilor definite la secțiunea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evaluare</w:t>
            </w: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 xml:space="preserve"> este permisă utilizarea instrumentelor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D5CFC">
              <w:rPr>
                <w:rFonts w:asciiTheme="minorHAnsi" w:hAnsiTheme="minorHAnsi" w:cstheme="minorHAnsi"/>
                <w:sz w:val="22"/>
                <w:szCs w:val="22"/>
              </w:rPr>
              <w:t>gen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60C80">
              <w:rPr>
                <w:rFonts w:asciiTheme="minorHAnsi" w:hAnsiTheme="minorHAnsi" w:cstheme="minorHAnsi"/>
                <w:sz w:val="22"/>
                <w:szCs w:val="22"/>
              </w:rPr>
              <w:t xml:space="preserve">pentru rescriere de text, editare/review etc. </w:t>
            </w:r>
          </w:p>
          <w:p w14:paraId="66D60D6F" w14:textId="77777777" w:rsidR="00360C80" w:rsidRPr="00360C80" w:rsidRDefault="00360C80" w:rsidP="00360C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C80">
              <w:rPr>
                <w:rFonts w:asciiTheme="minorHAnsi" w:hAnsiTheme="minorHAnsi" w:cstheme="minorHAnsi"/>
                <w:sz w:val="22"/>
                <w:szCs w:val="22"/>
              </w:rPr>
              <w:t>Exemplele cele mai cunoscute de instrumente IAgen includ, dar nu se rezumă la: ChatGPT, Google Gemini, Copilot pentru text sau MidJourney pentru imagini.</w:t>
            </w:r>
          </w:p>
          <w:p w14:paraId="28D20663" w14:textId="25012BA6" w:rsidR="00360C80" w:rsidRPr="00B4035C" w:rsidRDefault="00360C80" w:rsidP="005D0F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C80">
              <w:rPr>
                <w:rFonts w:asciiTheme="minorHAnsi" w:hAnsiTheme="minorHAnsi" w:cstheme="minorHAnsi"/>
                <w:sz w:val="22"/>
                <w:szCs w:val="22"/>
              </w:rPr>
              <w:t>Fiecare student va preciza, într-o declarație redactată distinct pentru fiecare sarcină de lucru, conform modelului din anexa 3 a Regulamentului privind utilizarea inteligenței artificiale generative în procesul educațional la UVT, instrumentul pe care l-a utilizat, modul în care a fost utilizat și partea din sarcină în care acesta a fost utilizat. Declarația va fi menționată de student la începutul sarcinii de lucru elaborate.</w:t>
            </w:r>
          </w:p>
          <w:p w14:paraId="1C4BCF92" w14:textId="77777777" w:rsidR="00360C80" w:rsidRPr="00BD5CFC" w:rsidRDefault="00360C80" w:rsidP="005D0F6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5C3777A6" w14:textId="77777777" w:rsidR="00360C80" w:rsidRPr="00B4035C" w:rsidRDefault="00360C80" w:rsidP="00B4035C">
      <w:pPr>
        <w:spacing w:line="276" w:lineRule="auto"/>
        <w:rPr>
          <w:rFonts w:asciiTheme="minorHAnsi" w:hAnsiTheme="minorHAnsi" w:cstheme="minorHAnsi"/>
          <w:b/>
        </w:rPr>
      </w:pPr>
    </w:p>
    <w:p w14:paraId="14CF112F" w14:textId="67596614" w:rsidR="00E0255D" w:rsidRPr="00C4385C" w:rsidRDefault="00E0255D" w:rsidP="00B4035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</w:tcPr>
          <w:p w14:paraId="66D2F9EF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</w:tcPr>
          <w:p w14:paraId="46CB3910" w14:textId="09BF6C5D" w:rsidR="00E0255D" w:rsidRPr="00C4385C" w:rsidRDefault="00B4035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</w:tcPr>
          <w:p w14:paraId="7D590296" w14:textId="7A1EE9EA" w:rsidR="00E0255D" w:rsidRPr="00C4385C" w:rsidRDefault="00B4035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</w:tcPr>
          <w:p w14:paraId="5AC52449" w14:textId="23F820EE" w:rsidR="00E0255D" w:rsidRPr="00C4385C" w:rsidRDefault="00B4035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E0255D" w:rsidRPr="00C4385C" w14:paraId="70F082A4" w14:textId="77777777" w:rsidTr="00802D13">
        <w:trPr>
          <w:trHeight w:val="363"/>
        </w:trPr>
        <w:tc>
          <w:tcPr>
            <w:tcW w:w="2581" w:type="dxa"/>
          </w:tcPr>
          <w:p w14:paraId="2723C094" w14:textId="20171E35" w:rsidR="00E0255D" w:rsidRPr="00C4385C" w:rsidRDefault="00B4035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1912" w:type="dxa"/>
          </w:tcPr>
          <w:p w14:paraId="219FB6AC" w14:textId="48B38455" w:rsidR="00E0255D" w:rsidRPr="00C4385C" w:rsidRDefault="002F5CAE" w:rsidP="00752E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  <w:p w14:paraId="4C213948" w14:textId="7E396215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</w:tcPr>
          <w:p w14:paraId="319F6BCE" w14:textId="7AF529DD" w:rsidR="00E0255D" w:rsidRPr="00C4385C" w:rsidRDefault="002F5CA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  <w:tc>
          <w:tcPr>
            <w:tcW w:w="1695" w:type="dxa"/>
          </w:tcPr>
          <w:p w14:paraId="4BF77FD9" w14:textId="595DC3AB" w:rsidR="00E0255D" w:rsidRPr="00C4385C" w:rsidRDefault="002F5CA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</w:t>
            </w:r>
          </w:p>
        </w:tc>
      </w:tr>
      <w:tr w:rsidR="0000494E" w:rsidRPr="00C4385C" w14:paraId="51B60B6B" w14:textId="77777777" w:rsidTr="0000494E">
        <w:trPr>
          <w:trHeight w:val="285"/>
        </w:trPr>
        <w:tc>
          <w:tcPr>
            <w:tcW w:w="2581" w:type="dxa"/>
            <w:vMerge w:val="restart"/>
          </w:tcPr>
          <w:p w14:paraId="55D0D379" w14:textId="48DF6814" w:rsidR="0000494E" w:rsidRPr="00C4385C" w:rsidRDefault="00B4035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00494E" w:rsidRPr="00C4385C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1912" w:type="dxa"/>
            <w:vMerge w:val="restart"/>
          </w:tcPr>
          <w:p w14:paraId="474DB993" w14:textId="3B293095" w:rsidR="0000494E" w:rsidRPr="00C4385C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 și abilități</w:t>
            </w:r>
          </w:p>
        </w:tc>
        <w:tc>
          <w:tcPr>
            <w:tcW w:w="3191" w:type="dxa"/>
          </w:tcPr>
          <w:p w14:paraId="0BD51678" w14:textId="0320FA5E" w:rsidR="0000494E" w:rsidRPr="00C4385C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Portofoliu</w:t>
            </w:r>
            <w:r w:rsidR="0027478F">
              <w:rPr>
                <w:rFonts w:asciiTheme="minorHAnsi" w:hAnsiTheme="minorHAnsi" w:cstheme="minorHAnsi"/>
                <w:lang w:val="ro-RO"/>
              </w:rPr>
              <w:t xml:space="preserve"> – Fișă de prezență, fi</w:t>
            </w:r>
            <w:r w:rsidR="00B97F40">
              <w:rPr>
                <w:rFonts w:asciiTheme="minorHAnsi" w:hAnsiTheme="minorHAnsi" w:cstheme="minorHAnsi"/>
                <w:lang w:val="ro-RO"/>
              </w:rPr>
              <w:t>ș</w:t>
            </w:r>
            <w:r w:rsidR="0027478F">
              <w:rPr>
                <w:rFonts w:asciiTheme="minorHAnsi" w:hAnsiTheme="minorHAnsi" w:cstheme="minorHAnsi"/>
                <w:lang w:val="ro-RO"/>
              </w:rPr>
              <w:t>ă de evaluare, jurnal de practică, alte documente justificative</w:t>
            </w:r>
          </w:p>
        </w:tc>
        <w:tc>
          <w:tcPr>
            <w:tcW w:w="1695" w:type="dxa"/>
          </w:tcPr>
          <w:p w14:paraId="0AA4073B" w14:textId="5E2337C8" w:rsidR="0000494E" w:rsidRPr="00C4385C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00494E" w:rsidRPr="00C4385C" w14:paraId="710DC9DB" w14:textId="77777777" w:rsidTr="00802D13">
        <w:trPr>
          <w:trHeight w:val="285"/>
        </w:trPr>
        <w:tc>
          <w:tcPr>
            <w:tcW w:w="2581" w:type="dxa"/>
            <w:vMerge/>
          </w:tcPr>
          <w:p w14:paraId="6409D4D3" w14:textId="77777777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912" w:type="dxa"/>
            <w:vMerge/>
          </w:tcPr>
          <w:p w14:paraId="68367C6A" w14:textId="77777777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</w:tcPr>
          <w:p w14:paraId="0D4FDF94" w14:textId="47EA42B2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Examen oral</w:t>
            </w:r>
          </w:p>
        </w:tc>
        <w:tc>
          <w:tcPr>
            <w:tcW w:w="1695" w:type="dxa"/>
          </w:tcPr>
          <w:p w14:paraId="4C40E7EA" w14:textId="5778CF16" w:rsidR="0000494E" w:rsidRDefault="0000494E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</w:tcPr>
          <w:p w14:paraId="1AEC53B3" w14:textId="07E571E9" w:rsidR="00802D13" w:rsidRPr="00C4385C" w:rsidRDefault="00B4035C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="00802D13">
              <w:rPr>
                <w:rFonts w:asciiTheme="minorHAnsi" w:hAnsiTheme="minorHAnsi" w:cstheme="minorHAnsi"/>
                <w:lang w:val="ro-RO"/>
              </w:rPr>
              <w:t>.6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</w:tcPr>
          <w:p w14:paraId="63D51674" w14:textId="0F5CB950" w:rsidR="00802D13" w:rsidRPr="00C4385C" w:rsidRDefault="00C16B23" w:rsidP="002F5CAE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t xml:space="preserve">Participarea la minim </w:t>
            </w:r>
            <w:r w:rsidR="00AB6D7C">
              <w:t>7</w:t>
            </w:r>
            <w:r>
              <w:t>0% din activitățile de practică de pe parcursul semestrului și îndeplinirea corectă a tuturor sarcinilor de lucru.</w:t>
            </w:r>
          </w:p>
        </w:tc>
      </w:tr>
    </w:tbl>
    <w:p w14:paraId="4DF397D7" w14:textId="6A22DBE8" w:rsidR="005F6BF6" w:rsidRDefault="005F6BF6" w:rsidP="00802D13">
      <w:pPr>
        <w:rPr>
          <w:rFonts w:asciiTheme="minorHAnsi" w:eastAsia="Calibri" w:hAnsiTheme="minorHAnsi" w:cstheme="minorHAnsi"/>
        </w:rPr>
      </w:pPr>
    </w:p>
    <w:p w14:paraId="5F6222EB" w14:textId="35000882" w:rsidR="00D72C01" w:rsidRDefault="00D72C01" w:rsidP="00802D13">
      <w:pPr>
        <w:rPr>
          <w:rFonts w:asciiTheme="minorHAnsi" w:eastAsia="Calibri" w:hAnsiTheme="minorHAnsi" w:cstheme="minorHAnsi"/>
        </w:rPr>
      </w:pPr>
    </w:p>
    <w:p w14:paraId="2707918E" w14:textId="63381C5F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1395CD2F" w14:textId="24F2092B" w:rsidR="00C35851" w:rsidRDefault="00DD30D3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0</w:t>
      </w:r>
      <w:r w:rsidR="001066FC">
        <w:rPr>
          <w:rFonts w:asciiTheme="minorHAnsi" w:eastAsia="Calibri" w:hAnsiTheme="minorHAnsi" w:cstheme="minorHAnsi"/>
        </w:rPr>
        <w:t>3</w:t>
      </w:r>
      <w:r w:rsidR="00C35851">
        <w:rPr>
          <w:rFonts w:asciiTheme="minorHAnsi" w:eastAsia="Calibri" w:hAnsiTheme="minorHAnsi" w:cstheme="minorHAnsi"/>
        </w:rPr>
        <w:t>/0</w:t>
      </w:r>
      <w:r>
        <w:rPr>
          <w:rFonts w:asciiTheme="minorHAnsi" w:eastAsia="Calibri" w:hAnsiTheme="minorHAnsi" w:cstheme="minorHAnsi"/>
        </w:rPr>
        <w:t>2</w:t>
      </w:r>
      <w:r w:rsidR="00C35851">
        <w:rPr>
          <w:rFonts w:asciiTheme="minorHAnsi" w:eastAsia="Calibri" w:hAnsiTheme="minorHAnsi" w:cstheme="minorHAnsi"/>
        </w:rPr>
        <w:t>/202</w:t>
      </w:r>
      <w:r w:rsidR="00B4035C">
        <w:rPr>
          <w:rFonts w:asciiTheme="minorHAnsi" w:eastAsia="Calibri" w:hAnsiTheme="minorHAnsi" w:cstheme="minorHAnsi"/>
        </w:rPr>
        <w:t>6</w:t>
      </w:r>
      <w:r w:rsidR="00C35851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</w:t>
      </w:r>
      <w:r w:rsidR="0000494E">
        <w:rPr>
          <w:rFonts w:asciiTheme="minorHAnsi" w:eastAsia="Calibri" w:hAnsiTheme="minorHAnsi" w:cstheme="minorHAnsi"/>
        </w:rPr>
        <w:t xml:space="preserve"> </w:t>
      </w:r>
      <w:r w:rsidR="00B4035C">
        <w:rPr>
          <w:rFonts w:asciiTheme="minorHAnsi" w:eastAsia="Calibri" w:hAnsiTheme="minorHAnsi" w:cstheme="minorHAnsi"/>
        </w:rPr>
        <w:t>Lect</w:t>
      </w:r>
      <w:r>
        <w:rPr>
          <w:rFonts w:asciiTheme="minorHAnsi" w:eastAsia="Calibri" w:hAnsiTheme="minorHAnsi" w:cstheme="minorHAnsi"/>
        </w:rPr>
        <w:t>. univ. dr. Luiza Vlaicu</w:t>
      </w:r>
    </w:p>
    <w:p w14:paraId="02BBEA29" w14:textId="5D0D26C3" w:rsidR="005F6BF6" w:rsidRDefault="005F6BF6" w:rsidP="00802D13">
      <w:pPr>
        <w:rPr>
          <w:rFonts w:asciiTheme="minorHAnsi" w:eastAsia="Calibri" w:hAnsiTheme="minorHAnsi" w:cstheme="minorHAnsi"/>
        </w:rPr>
      </w:pP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6054B908" w:rsidR="005F6BF6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p w14:paraId="2D4B42CC" w14:textId="35085209" w:rsidR="00C35851" w:rsidRPr="00802D13" w:rsidRDefault="00C35851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</w:t>
      </w:r>
      <w:r w:rsidR="00DD30D3">
        <w:rPr>
          <w:rFonts w:asciiTheme="minorHAnsi" w:eastAsia="Calibri" w:hAnsiTheme="minorHAnsi" w:cstheme="minorHAnsi"/>
        </w:rPr>
        <w:t>0</w:t>
      </w:r>
      <w:r w:rsidR="001066FC">
        <w:rPr>
          <w:rFonts w:asciiTheme="minorHAnsi" w:eastAsia="Calibri" w:hAnsiTheme="minorHAnsi" w:cstheme="minorHAnsi"/>
        </w:rPr>
        <w:t>3</w:t>
      </w:r>
      <w:r w:rsidR="0000494E">
        <w:rPr>
          <w:rFonts w:asciiTheme="minorHAnsi" w:eastAsia="Calibri" w:hAnsiTheme="minorHAnsi" w:cstheme="minorHAnsi"/>
        </w:rPr>
        <w:t>/0</w:t>
      </w:r>
      <w:r w:rsidR="00DD30D3">
        <w:rPr>
          <w:rFonts w:asciiTheme="minorHAnsi" w:eastAsia="Calibri" w:hAnsiTheme="minorHAnsi" w:cstheme="minorHAnsi"/>
        </w:rPr>
        <w:t>2</w:t>
      </w:r>
      <w:r w:rsidR="0000494E">
        <w:rPr>
          <w:rFonts w:asciiTheme="minorHAnsi" w:eastAsia="Calibri" w:hAnsiTheme="minorHAnsi" w:cstheme="minorHAnsi"/>
        </w:rPr>
        <w:t>/202</w:t>
      </w:r>
      <w:r w:rsidR="00B4035C">
        <w:rPr>
          <w:rFonts w:asciiTheme="minorHAnsi" w:eastAsia="Calibri" w:hAnsiTheme="minorHAnsi" w:cstheme="minorHAnsi"/>
        </w:rPr>
        <w:t>6</w:t>
      </w:r>
      <w:r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Prof. univ. dr. Cosmin Goian</w:t>
      </w:r>
    </w:p>
    <w:sectPr w:rsidR="00C35851" w:rsidRPr="00802D13" w:rsidSect="002D615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F0C9E" w14:textId="77777777" w:rsidR="00BA0AAE" w:rsidRDefault="00BA0AAE" w:rsidP="003E226A">
      <w:r>
        <w:separator/>
      </w:r>
    </w:p>
  </w:endnote>
  <w:endnote w:type="continuationSeparator" w:id="0">
    <w:p w14:paraId="6193CC12" w14:textId="77777777" w:rsidR="00BA0AAE" w:rsidRDefault="00BA0AAE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CBCC5" w14:textId="77777777" w:rsidR="00BA0AAE" w:rsidRDefault="00BA0AAE" w:rsidP="003E226A">
      <w:r>
        <w:separator/>
      </w:r>
    </w:p>
  </w:footnote>
  <w:footnote w:type="continuationSeparator" w:id="0">
    <w:p w14:paraId="24D2F88B" w14:textId="77777777" w:rsidR="00BA0AAE" w:rsidRDefault="00BA0AAE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F762B"/>
    <w:multiLevelType w:val="hybridMultilevel"/>
    <w:tmpl w:val="5952F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D6691"/>
    <w:multiLevelType w:val="hybridMultilevel"/>
    <w:tmpl w:val="F81E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D9E0E91"/>
    <w:multiLevelType w:val="hybridMultilevel"/>
    <w:tmpl w:val="AFCEF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01506"/>
    <w:multiLevelType w:val="hybridMultilevel"/>
    <w:tmpl w:val="AEA6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61817"/>
    <w:multiLevelType w:val="hybridMultilevel"/>
    <w:tmpl w:val="C1E89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F75A69"/>
    <w:multiLevelType w:val="hybridMultilevel"/>
    <w:tmpl w:val="4F4C6B52"/>
    <w:lvl w:ilvl="0" w:tplc="5CE05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FCE7B6B"/>
    <w:multiLevelType w:val="hybridMultilevel"/>
    <w:tmpl w:val="90BE6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06565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330912">
    <w:abstractNumId w:val="28"/>
  </w:num>
  <w:num w:numId="2" w16cid:durableId="1496729131">
    <w:abstractNumId w:val="0"/>
  </w:num>
  <w:num w:numId="3" w16cid:durableId="358050913">
    <w:abstractNumId w:val="14"/>
  </w:num>
  <w:num w:numId="4" w16cid:durableId="2029747088">
    <w:abstractNumId w:val="8"/>
  </w:num>
  <w:num w:numId="5" w16cid:durableId="1023288657">
    <w:abstractNumId w:val="33"/>
  </w:num>
  <w:num w:numId="6" w16cid:durableId="1229999361">
    <w:abstractNumId w:val="15"/>
  </w:num>
  <w:num w:numId="7" w16cid:durableId="1607156629">
    <w:abstractNumId w:val="9"/>
  </w:num>
  <w:num w:numId="8" w16cid:durableId="627509768">
    <w:abstractNumId w:val="6"/>
  </w:num>
  <w:num w:numId="9" w16cid:durableId="980963577">
    <w:abstractNumId w:val="22"/>
  </w:num>
  <w:num w:numId="10" w16cid:durableId="222639165">
    <w:abstractNumId w:val="20"/>
  </w:num>
  <w:num w:numId="11" w16cid:durableId="958604472">
    <w:abstractNumId w:val="17"/>
  </w:num>
  <w:num w:numId="12" w16cid:durableId="1309935565">
    <w:abstractNumId w:val="12"/>
  </w:num>
  <w:num w:numId="13" w16cid:durableId="1966425541">
    <w:abstractNumId w:val="29"/>
  </w:num>
  <w:num w:numId="14" w16cid:durableId="530268492">
    <w:abstractNumId w:val="4"/>
  </w:num>
  <w:num w:numId="15" w16cid:durableId="268703684">
    <w:abstractNumId w:val="13"/>
  </w:num>
  <w:num w:numId="16" w16cid:durableId="913008711">
    <w:abstractNumId w:val="24"/>
  </w:num>
  <w:num w:numId="17" w16cid:durableId="1338731985">
    <w:abstractNumId w:val="35"/>
  </w:num>
  <w:num w:numId="18" w16cid:durableId="520553083">
    <w:abstractNumId w:val="10"/>
  </w:num>
  <w:num w:numId="19" w16cid:durableId="403451768">
    <w:abstractNumId w:val="5"/>
  </w:num>
  <w:num w:numId="20" w16cid:durableId="1969164524">
    <w:abstractNumId w:val="18"/>
  </w:num>
  <w:num w:numId="21" w16cid:durableId="1580941540">
    <w:abstractNumId w:val="27"/>
  </w:num>
  <w:num w:numId="22" w16cid:durableId="1939294216">
    <w:abstractNumId w:val="34"/>
  </w:num>
  <w:num w:numId="23" w16cid:durableId="2139757315">
    <w:abstractNumId w:val="21"/>
  </w:num>
  <w:num w:numId="24" w16cid:durableId="1242569822">
    <w:abstractNumId w:val="31"/>
  </w:num>
  <w:num w:numId="25" w16cid:durableId="1754812230">
    <w:abstractNumId w:val="36"/>
  </w:num>
  <w:num w:numId="26" w16cid:durableId="446706531">
    <w:abstractNumId w:val="3"/>
  </w:num>
  <w:num w:numId="27" w16cid:durableId="1870990472">
    <w:abstractNumId w:val="23"/>
  </w:num>
  <w:num w:numId="28" w16cid:durableId="1595360109">
    <w:abstractNumId w:val="25"/>
  </w:num>
  <w:num w:numId="29" w16cid:durableId="1564178702">
    <w:abstractNumId w:val="7"/>
  </w:num>
  <w:num w:numId="30" w16cid:durableId="1964847469">
    <w:abstractNumId w:val="1"/>
  </w:num>
  <w:num w:numId="31" w16cid:durableId="1864519141">
    <w:abstractNumId w:val="11"/>
  </w:num>
  <w:num w:numId="32" w16cid:durableId="1399864557">
    <w:abstractNumId w:val="2"/>
  </w:num>
  <w:num w:numId="33" w16cid:durableId="1503399433">
    <w:abstractNumId w:val="26"/>
  </w:num>
  <w:num w:numId="34" w16cid:durableId="1193375689">
    <w:abstractNumId w:val="30"/>
  </w:num>
  <w:num w:numId="35" w16cid:durableId="2089570337">
    <w:abstractNumId w:val="19"/>
  </w:num>
  <w:num w:numId="36" w16cid:durableId="1792937120">
    <w:abstractNumId w:val="16"/>
  </w:num>
  <w:num w:numId="37" w16cid:durableId="7740121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494E"/>
    <w:rsid w:val="00006384"/>
    <w:rsid w:val="00006A11"/>
    <w:rsid w:val="00017556"/>
    <w:rsid w:val="00027099"/>
    <w:rsid w:val="000273CC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066FC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A7B62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24794"/>
    <w:rsid w:val="002415BB"/>
    <w:rsid w:val="00242267"/>
    <w:rsid w:val="00243426"/>
    <w:rsid w:val="0024351A"/>
    <w:rsid w:val="002458CB"/>
    <w:rsid w:val="00251A6A"/>
    <w:rsid w:val="002529AD"/>
    <w:rsid w:val="00256D69"/>
    <w:rsid w:val="002644F8"/>
    <w:rsid w:val="00271561"/>
    <w:rsid w:val="00272E14"/>
    <w:rsid w:val="0027478F"/>
    <w:rsid w:val="00286335"/>
    <w:rsid w:val="00287419"/>
    <w:rsid w:val="0029063D"/>
    <w:rsid w:val="00297422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D615C"/>
    <w:rsid w:val="002E0EBF"/>
    <w:rsid w:val="002E4EA3"/>
    <w:rsid w:val="002F5CAE"/>
    <w:rsid w:val="003050F3"/>
    <w:rsid w:val="003147A3"/>
    <w:rsid w:val="0031491F"/>
    <w:rsid w:val="00323381"/>
    <w:rsid w:val="00323D27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0C80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9688B"/>
    <w:rsid w:val="004A2A78"/>
    <w:rsid w:val="004B273C"/>
    <w:rsid w:val="004C26CD"/>
    <w:rsid w:val="004C2B30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13BC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23EE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83A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36ACA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47B99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B6D7C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035C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97F40"/>
    <w:rsid w:val="00BA0AAE"/>
    <w:rsid w:val="00BA67CE"/>
    <w:rsid w:val="00BB26E4"/>
    <w:rsid w:val="00BB53A1"/>
    <w:rsid w:val="00BC6EA0"/>
    <w:rsid w:val="00BD5423"/>
    <w:rsid w:val="00BF0AE6"/>
    <w:rsid w:val="00BF10C9"/>
    <w:rsid w:val="00BF1DAB"/>
    <w:rsid w:val="00BF305D"/>
    <w:rsid w:val="00C076F1"/>
    <w:rsid w:val="00C07B3E"/>
    <w:rsid w:val="00C102BA"/>
    <w:rsid w:val="00C11900"/>
    <w:rsid w:val="00C16B23"/>
    <w:rsid w:val="00C220D1"/>
    <w:rsid w:val="00C35851"/>
    <w:rsid w:val="00C4385C"/>
    <w:rsid w:val="00C459AB"/>
    <w:rsid w:val="00C47DF9"/>
    <w:rsid w:val="00C56921"/>
    <w:rsid w:val="00C56DBF"/>
    <w:rsid w:val="00C60018"/>
    <w:rsid w:val="00C74CAB"/>
    <w:rsid w:val="00C758B9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116E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726F9"/>
    <w:rsid w:val="00D72C01"/>
    <w:rsid w:val="00D87273"/>
    <w:rsid w:val="00D91691"/>
    <w:rsid w:val="00D96DBF"/>
    <w:rsid w:val="00DA177E"/>
    <w:rsid w:val="00DA1DFF"/>
    <w:rsid w:val="00DA33CD"/>
    <w:rsid w:val="00DB0E7F"/>
    <w:rsid w:val="00DB40F7"/>
    <w:rsid w:val="00DB4EA0"/>
    <w:rsid w:val="00DC7289"/>
    <w:rsid w:val="00DC767D"/>
    <w:rsid w:val="00DD0225"/>
    <w:rsid w:val="00DD30D3"/>
    <w:rsid w:val="00DF6E13"/>
    <w:rsid w:val="00E0255D"/>
    <w:rsid w:val="00E03DFB"/>
    <w:rsid w:val="00E05920"/>
    <w:rsid w:val="00E16DB4"/>
    <w:rsid w:val="00E22FA8"/>
    <w:rsid w:val="00E30C9B"/>
    <w:rsid w:val="00E30D12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1C6A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link w:val="NoSpacingChar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NoSpacingChar">
    <w:name w:val="No Spacing Char"/>
    <w:link w:val="NoSpacing"/>
    <w:uiPriority w:val="1"/>
    <w:rsid w:val="006E283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920</Words>
  <Characters>5250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Luiza V</cp:lastModifiedBy>
  <cp:revision>21</cp:revision>
  <cp:lastPrinted>2021-09-21T09:15:00Z</cp:lastPrinted>
  <dcterms:created xsi:type="dcterms:W3CDTF">2021-04-21T13:10:00Z</dcterms:created>
  <dcterms:modified xsi:type="dcterms:W3CDTF">2026-02-13T20:10:00Z</dcterms:modified>
</cp:coreProperties>
</file>